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8C" w:rsidRDefault="00405A8C" w:rsidP="00405A8C">
      <w:r>
        <w:t xml:space="preserve">  </w:t>
      </w:r>
      <w:r>
        <w:rPr>
          <w:noProof/>
          <w:lang w:val="hr-HR" w:eastAsia="hr-HR"/>
        </w:rPr>
        <w:drawing>
          <wp:inline distT="0" distB="0" distL="0" distR="0">
            <wp:extent cx="541020" cy="685800"/>
            <wp:effectExtent l="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A8C" w:rsidRDefault="00405A8C" w:rsidP="00405A8C"/>
    <w:p w:rsidR="00405A8C" w:rsidRDefault="00405A8C" w:rsidP="00405A8C">
      <w:pPr>
        <w:pStyle w:val="Heading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 HRVATSKA</w:t>
      </w:r>
    </w:p>
    <w:p w:rsidR="00405A8C" w:rsidRDefault="00405A8C" w:rsidP="00405A8C">
      <w:pPr>
        <w:tabs>
          <w:tab w:val="center" w:pos="1701"/>
          <w:tab w:val="left" w:pos="4395"/>
        </w:tabs>
        <w:ind w:right="5613"/>
        <w:jc w:val="center"/>
        <w:rPr>
          <w:b/>
          <w:noProof/>
        </w:rPr>
      </w:pPr>
      <w:r>
        <w:rPr>
          <w:b/>
          <w:noProof/>
        </w:rPr>
        <w:t>Grad Zagreb</w:t>
      </w:r>
    </w:p>
    <w:p w:rsidR="00405A8C" w:rsidRDefault="00405A8C" w:rsidP="00405A8C">
      <w:pPr>
        <w:tabs>
          <w:tab w:val="center" w:pos="1701"/>
          <w:tab w:val="left" w:pos="4395"/>
        </w:tabs>
        <w:ind w:right="5613"/>
        <w:jc w:val="center"/>
        <w:rPr>
          <w:b/>
          <w:noProof/>
          <w:lang w:val="hr-HR"/>
        </w:rPr>
      </w:pPr>
      <w:r>
        <w:rPr>
          <w:b/>
          <w:noProof/>
          <w:lang w:val="hr-HR"/>
        </w:rPr>
        <w:t>Gradski ured za prostorno uređenje, izgradnju grada, graditeljstvo, komunalne poslove i promet</w:t>
      </w:r>
    </w:p>
    <w:p w:rsidR="00405A8C" w:rsidRDefault="00405A8C" w:rsidP="00405A8C">
      <w:pPr>
        <w:tabs>
          <w:tab w:val="center" w:pos="1701"/>
          <w:tab w:val="left" w:pos="4395"/>
        </w:tabs>
        <w:ind w:right="5613"/>
        <w:jc w:val="center"/>
        <w:rPr>
          <w:b/>
          <w:noProof/>
          <w:lang w:val="hr-HR"/>
        </w:rPr>
      </w:pPr>
      <w:r>
        <w:rPr>
          <w:b/>
          <w:noProof/>
          <w:lang w:val="hr-HR"/>
        </w:rPr>
        <w:t>Odjel za graditeljstvo</w:t>
      </w:r>
    </w:p>
    <w:p w:rsidR="00405A8C" w:rsidRDefault="00405A8C" w:rsidP="00405A8C">
      <w:pPr>
        <w:tabs>
          <w:tab w:val="center" w:pos="1701"/>
          <w:tab w:val="left" w:pos="4395"/>
        </w:tabs>
        <w:ind w:right="5613"/>
        <w:jc w:val="center"/>
        <w:rPr>
          <w:b/>
          <w:noProof/>
          <w:lang w:val="hr-HR"/>
        </w:rPr>
      </w:pPr>
      <w:r>
        <w:rPr>
          <w:b/>
          <w:noProof/>
          <w:lang w:val="hr-HR"/>
        </w:rPr>
        <w:t>Središnji odsjek za graditeljstvo</w:t>
      </w:r>
    </w:p>
    <w:p w:rsidR="00405A8C" w:rsidRDefault="00405A8C" w:rsidP="00405A8C">
      <w:pPr>
        <w:tabs>
          <w:tab w:val="center" w:pos="1701"/>
          <w:tab w:val="left" w:pos="4395"/>
        </w:tabs>
        <w:ind w:right="5613"/>
        <w:jc w:val="center"/>
        <w:rPr>
          <w:b/>
          <w:noProof/>
          <w:lang w:val="hr-HR"/>
        </w:rPr>
      </w:pPr>
      <w:r>
        <w:rPr>
          <w:b/>
          <w:noProof/>
          <w:lang w:val="hr-HR"/>
        </w:rPr>
        <w:t>Zagreb, Trg Stjepana Radića 1</w:t>
      </w:r>
    </w:p>
    <w:p w:rsidR="00405A8C" w:rsidRDefault="00405A8C" w:rsidP="00405A8C">
      <w:pPr>
        <w:tabs>
          <w:tab w:val="center" w:pos="1701"/>
          <w:tab w:val="left" w:pos="3420"/>
        </w:tabs>
        <w:ind w:right="5804"/>
        <w:jc w:val="center"/>
        <w:rPr>
          <w:rFonts w:ascii="Arial" w:hAnsi="Arial" w:cs="Arial"/>
          <w:b/>
          <w:noProof/>
          <w:sz w:val="22"/>
          <w:lang w:val="hr-HR"/>
        </w:rPr>
      </w:pPr>
    </w:p>
    <w:p w:rsidR="00405A8C" w:rsidRDefault="00405A8C" w:rsidP="00405A8C">
      <w:pPr>
        <w:jc w:val="both"/>
        <w:rPr>
          <w:noProof/>
        </w:rPr>
      </w:pPr>
      <w:r>
        <w:rPr>
          <w:noProof/>
        </w:rPr>
        <w:t>Klasa: UP/I 361-03/2015-001/169</w:t>
      </w:r>
    </w:p>
    <w:p w:rsidR="00405A8C" w:rsidRDefault="00405A8C" w:rsidP="00405A8C">
      <w:pPr>
        <w:jc w:val="both"/>
        <w:rPr>
          <w:noProof/>
        </w:rPr>
      </w:pPr>
      <w:r>
        <w:rPr>
          <w:noProof/>
        </w:rPr>
        <w:t>Urbroj: 251-13-22/129-2015-7</w:t>
      </w:r>
    </w:p>
    <w:p w:rsidR="00405A8C" w:rsidRDefault="00405A8C" w:rsidP="00405A8C">
      <w:pPr>
        <w:jc w:val="both"/>
        <w:rPr>
          <w:noProof/>
        </w:rPr>
      </w:pPr>
      <w:r>
        <w:rPr>
          <w:noProof/>
        </w:rPr>
        <w:t>Zagreb, 08.06.2015.</w:t>
      </w:r>
    </w:p>
    <w:p w:rsidR="00405A8C" w:rsidRDefault="00405A8C" w:rsidP="00405A8C">
      <w:pPr>
        <w:jc w:val="both"/>
        <w:rPr>
          <w:noProof/>
        </w:rPr>
      </w:pPr>
    </w:p>
    <w:p w:rsidR="00405A8C" w:rsidRDefault="00405A8C" w:rsidP="00405A8C">
      <w:pPr>
        <w:jc w:val="both"/>
        <w:rPr>
          <w:noProof/>
        </w:rPr>
      </w:pPr>
      <w:r>
        <w:rPr>
          <w:noProof/>
        </w:rPr>
        <w:t>Gradski ured za prostorno uređenje, izgradnju Grada, graditeljstvo, komunalne poslove i promet, Odjel za graditeljstvo, Središnji odsjek za graditeljstvo, temeljem odredbe članka 99. i 116. st. 1. Zakona o gradnji (Nar.nov.br.153/13) u predmetu izdavanja građevinske dozvole za izgradnju doma za starije i nemoćne osobe sa pratećim sadržajima na Lašćini, po zahtjevu trgovačkog društva ANIMUS PRIMO d. o. o. iz Zagreba, Kalinovica 3,</w:t>
      </w:r>
    </w:p>
    <w:p w:rsidR="00405A8C" w:rsidRDefault="00405A8C" w:rsidP="00405A8C">
      <w:pPr>
        <w:jc w:val="both"/>
        <w:rPr>
          <w:noProof/>
        </w:rPr>
      </w:pPr>
    </w:p>
    <w:p w:rsidR="00405A8C" w:rsidRDefault="00405A8C" w:rsidP="00405A8C">
      <w:pPr>
        <w:ind w:left="3600"/>
        <w:jc w:val="both"/>
        <w:rPr>
          <w:noProof/>
        </w:rPr>
      </w:pPr>
      <w:r>
        <w:rPr>
          <w:noProof/>
        </w:rPr>
        <w:t>P O Z I V A</w:t>
      </w:r>
    </w:p>
    <w:p w:rsidR="00405A8C" w:rsidRDefault="00405A8C" w:rsidP="00405A8C">
      <w:pPr>
        <w:jc w:val="both"/>
        <w:rPr>
          <w:noProof/>
        </w:rPr>
      </w:pPr>
    </w:p>
    <w:p w:rsidR="00405A8C" w:rsidRDefault="00405A8C" w:rsidP="00405A8C">
      <w:pPr>
        <w:jc w:val="both"/>
        <w:rPr>
          <w:noProof/>
        </w:rPr>
      </w:pPr>
      <w:r>
        <w:rPr>
          <w:noProof/>
        </w:rPr>
        <w:t xml:space="preserve">investitora, vlasnike nekretnine za koju se izdaje građevinska dozvola i nositelje drugih stvarnih prava na predmetnoj nekretnini (novoformirana k.č. br. 2070/1 k. o. Maksimir koja je nastala od k. č. br. 2070/14 i 2070/1 k.o. Maksimir) te vlasnike i nositelje drugih stvarnih prava na nekretninama koje neposredno graniče s nekretninom za koju se izdaje građevinska dozvola (k.č. br. 2070/2, 2070/3, 2070/4, 2070/5, 2070/6, 3790, 2097, 2098, 2099, 2108, 2101/1, 2101/2, 2109, 2072/6, 2072/2 i 2071 k.o. Maksimir) da izvrše uvid u spis predmeta, radi izjašnjenja, dana 24.06.2015. u 10,00 sati., u Središnjem odsjeku za graditeljstvo, Trg Stjepana Radića 1, Zagre, soba 130., I kat. </w:t>
      </w:r>
    </w:p>
    <w:p w:rsidR="00405A8C" w:rsidRDefault="00405A8C" w:rsidP="00405A8C">
      <w:pPr>
        <w:jc w:val="both"/>
        <w:rPr>
          <w:noProof/>
        </w:rPr>
      </w:pPr>
    </w:p>
    <w:p w:rsidR="00405A8C" w:rsidRDefault="00405A8C" w:rsidP="00405A8C">
      <w:pPr>
        <w:jc w:val="both"/>
        <w:rPr>
          <w:noProof/>
        </w:rPr>
      </w:pPr>
      <w:r>
        <w:rPr>
          <w:noProof/>
        </w:rPr>
        <w:t xml:space="preserve">Uvidu u spis predmeta mogu pristupiti osobe koje dokažu da su stranke u postupku osobno ili putem opunomoćenika, uz predočenje isprave temeljem koje su stekli pravo vlasništva ili kakvo drugo stvarno pravo. </w:t>
      </w:r>
    </w:p>
    <w:p w:rsidR="00405A8C" w:rsidRDefault="00405A8C" w:rsidP="00405A8C">
      <w:pPr>
        <w:jc w:val="both"/>
        <w:rPr>
          <w:noProof/>
        </w:rPr>
      </w:pPr>
    </w:p>
    <w:p w:rsidR="00405A8C" w:rsidRDefault="00405A8C" w:rsidP="00405A8C">
      <w:pPr>
        <w:jc w:val="both"/>
        <w:rPr>
          <w:noProof/>
        </w:rPr>
      </w:pPr>
      <w:r>
        <w:rPr>
          <w:noProof/>
        </w:rPr>
        <w:t>Građevinska dozvola može se izdati iako se stranka ne odazove pozivu .</w:t>
      </w:r>
    </w:p>
    <w:p w:rsidR="00405A8C" w:rsidRDefault="00405A8C" w:rsidP="00405A8C">
      <w:pPr>
        <w:jc w:val="both"/>
        <w:rPr>
          <w:noProof/>
        </w:rPr>
      </w:pPr>
    </w:p>
    <w:p w:rsidR="00405A8C" w:rsidRDefault="00405A8C" w:rsidP="00405A8C">
      <w:pPr>
        <w:jc w:val="both"/>
        <w:rPr>
          <w:noProof/>
        </w:rPr>
      </w:pPr>
    </w:p>
    <w:p w:rsidR="00405A8C" w:rsidRDefault="00405A8C" w:rsidP="00405A8C">
      <w:pPr>
        <w:jc w:val="both"/>
        <w:rPr>
          <w:noProof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Upravni savjetnik </w:t>
      </w:r>
    </w:p>
    <w:p w:rsidR="00405A8C" w:rsidRDefault="00405A8C" w:rsidP="00405A8C">
      <w:pPr>
        <w:jc w:val="both"/>
        <w:rPr>
          <w:noProof/>
        </w:rPr>
      </w:pPr>
    </w:p>
    <w:p w:rsidR="00405A8C" w:rsidRDefault="00405A8C" w:rsidP="00405A8C">
      <w:pPr>
        <w:jc w:val="both"/>
        <w:rPr>
          <w:noProof/>
        </w:rPr>
      </w:pPr>
      <w:r>
        <w:rPr>
          <w:noProof/>
        </w:rPr>
        <w:t xml:space="preserve">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Zrinka Čudina, dipl. ing. arh.</w:t>
      </w:r>
    </w:p>
    <w:p w:rsidR="00405A8C" w:rsidRDefault="00405A8C" w:rsidP="00405A8C">
      <w:pPr>
        <w:jc w:val="both"/>
        <w:rPr>
          <w:noProof/>
        </w:rPr>
      </w:pPr>
      <w:r>
        <w:rPr>
          <w:noProof/>
        </w:rPr>
        <w:t>Dostaviti:</w:t>
      </w:r>
    </w:p>
    <w:p w:rsidR="00405A8C" w:rsidRDefault="00405A8C" w:rsidP="00405A8C">
      <w:pPr>
        <w:jc w:val="both"/>
        <w:rPr>
          <w:noProof/>
        </w:rPr>
      </w:pPr>
      <w:r>
        <w:rPr>
          <w:noProof/>
        </w:rPr>
        <w:t>1.</w:t>
      </w:r>
      <w:r>
        <w:rPr>
          <w:noProof/>
        </w:rPr>
        <w:tab/>
        <w:t>Oglasna ploča (8 dana)</w:t>
      </w:r>
    </w:p>
    <w:p w:rsidR="0054502E" w:rsidRDefault="00405A8C" w:rsidP="00405A8C">
      <w:r>
        <w:rPr>
          <w:noProof/>
        </w:rPr>
        <w:t>2.</w:t>
      </w:r>
      <w:r>
        <w:rPr>
          <w:noProof/>
        </w:rPr>
        <w:tab/>
        <w:t>Na građevnoj čestici</w:t>
      </w:r>
      <w:bookmarkStart w:id="0" w:name="_GoBack"/>
      <w:bookmarkEnd w:id="0"/>
    </w:p>
    <w:sectPr w:rsidR="0054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C"/>
    <w:rsid w:val="00405A8C"/>
    <w:rsid w:val="0054502E"/>
    <w:rsid w:val="008E0D96"/>
    <w:rsid w:val="00A9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A8C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05A8C"/>
    <w:pPr>
      <w:keepNext/>
      <w:tabs>
        <w:tab w:val="center" w:pos="1701"/>
      </w:tabs>
      <w:ind w:right="5613"/>
      <w:jc w:val="center"/>
      <w:outlineLvl w:val="0"/>
    </w:pPr>
    <w:rPr>
      <w:rFonts w:ascii="Futura Bk BT" w:hAnsi="Futura Bk BT"/>
      <w:b/>
      <w:noProof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5A8C"/>
    <w:rPr>
      <w:rFonts w:ascii="Futura Bk BT" w:hAnsi="Futura Bk BT"/>
      <w:b/>
      <w:noProof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8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A8C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05A8C"/>
    <w:pPr>
      <w:keepNext/>
      <w:tabs>
        <w:tab w:val="center" w:pos="1701"/>
      </w:tabs>
      <w:ind w:right="5613"/>
      <w:jc w:val="center"/>
      <w:outlineLvl w:val="0"/>
    </w:pPr>
    <w:rPr>
      <w:rFonts w:ascii="Futura Bk BT" w:hAnsi="Futura Bk BT"/>
      <w:b/>
      <w:noProof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5A8C"/>
    <w:rPr>
      <w:rFonts w:ascii="Futura Bk BT" w:hAnsi="Futura Bk BT"/>
      <w:b/>
      <w:noProof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8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1</cp:revision>
  <cp:lastPrinted>2015-06-08T13:20:00Z</cp:lastPrinted>
  <dcterms:created xsi:type="dcterms:W3CDTF">2015-06-08T13:20:00Z</dcterms:created>
  <dcterms:modified xsi:type="dcterms:W3CDTF">2015-06-08T13:20:00Z</dcterms:modified>
</cp:coreProperties>
</file>